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9667" w14:textId="71EB4E08" w:rsidR="003877CB" w:rsidRDefault="00F91274" w:rsidP="003877CB">
      <w:pPr>
        <w:spacing w:line="240" w:lineRule="atLeast"/>
        <w:contextualSpacing/>
        <w:jc w:val="both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Fosso dell</w:t>
      </w:r>
      <w:r w:rsidR="00BA2156">
        <w:rPr>
          <w:rFonts w:ascii="Verdana" w:hAnsi="Verdana" w:cstheme="minorHAnsi"/>
          <w:b/>
          <w:bCs/>
          <w:sz w:val="18"/>
          <w:szCs w:val="18"/>
        </w:rPr>
        <w:t>o Scoglio Rosso</w:t>
      </w:r>
    </w:p>
    <w:p w14:paraId="2B3AFA6F" w14:textId="77777777" w:rsidR="00047958" w:rsidRPr="003877CB" w:rsidRDefault="00047958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D6B078D" w14:textId="77777777" w:rsidR="003B531C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3877CB">
        <w:rPr>
          <w:rFonts w:ascii="Verdana" w:hAnsi="Verdana" w:cstheme="minorHAnsi"/>
          <w:sz w:val="18"/>
          <w:szCs w:val="18"/>
        </w:rPr>
        <w:t>I</w:t>
      </w:r>
      <w:r w:rsidR="00E8274E">
        <w:rPr>
          <w:rFonts w:ascii="Verdana" w:hAnsi="Verdana" w:cstheme="minorHAnsi"/>
          <w:sz w:val="18"/>
          <w:szCs w:val="18"/>
        </w:rPr>
        <w:t xml:space="preserve"> boschi alle spalle del paese di Poggiodomo nascondono una forra breve ma </w:t>
      </w:r>
      <w:r w:rsidR="002A324D">
        <w:rPr>
          <w:rFonts w:ascii="Verdana" w:hAnsi="Verdana" w:cstheme="minorHAnsi"/>
          <w:sz w:val="18"/>
          <w:szCs w:val="18"/>
        </w:rPr>
        <w:t>sorprendentemente stretta e profonda</w:t>
      </w:r>
      <w:r w:rsidR="00FC1A49">
        <w:rPr>
          <w:rFonts w:ascii="Verdana" w:hAnsi="Verdana" w:cstheme="minorHAnsi"/>
          <w:sz w:val="18"/>
          <w:szCs w:val="18"/>
        </w:rPr>
        <w:t xml:space="preserve">, </w:t>
      </w:r>
      <w:r w:rsidR="003B531C">
        <w:rPr>
          <w:rFonts w:ascii="Verdana" w:hAnsi="Verdana" w:cstheme="minorHAnsi"/>
          <w:sz w:val="18"/>
          <w:szCs w:val="18"/>
        </w:rPr>
        <w:t xml:space="preserve">seppur </w:t>
      </w:r>
      <w:r w:rsidR="00131D49">
        <w:rPr>
          <w:rFonts w:ascii="Verdana" w:hAnsi="Verdana" w:cstheme="minorHAnsi"/>
          <w:sz w:val="18"/>
          <w:szCs w:val="18"/>
        </w:rPr>
        <w:t>caratterizzata da debole scorrimento e assenza di vasche profonde</w:t>
      </w:r>
      <w:r w:rsidR="003B531C">
        <w:rPr>
          <w:rFonts w:ascii="Verdana" w:hAnsi="Verdana" w:cstheme="minorHAnsi"/>
          <w:sz w:val="18"/>
          <w:szCs w:val="18"/>
        </w:rPr>
        <w:t>.</w:t>
      </w:r>
    </w:p>
    <w:p w14:paraId="10A64879" w14:textId="4802779C" w:rsidR="003877CB" w:rsidRDefault="003B531C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I</w:t>
      </w:r>
      <w:r w:rsidR="00131D49">
        <w:rPr>
          <w:rFonts w:ascii="Verdana" w:hAnsi="Verdana" w:cstheme="minorHAnsi"/>
          <w:sz w:val="18"/>
          <w:szCs w:val="18"/>
        </w:rPr>
        <w:t xml:space="preserve">n ogni caso, </w:t>
      </w:r>
      <w:r>
        <w:rPr>
          <w:rFonts w:ascii="Verdana" w:hAnsi="Verdana" w:cstheme="minorHAnsi"/>
          <w:sz w:val="18"/>
          <w:szCs w:val="18"/>
        </w:rPr>
        <w:t xml:space="preserve">visto il </w:t>
      </w:r>
      <w:r w:rsidR="002A324D">
        <w:rPr>
          <w:rFonts w:ascii="Verdana" w:hAnsi="Verdana" w:cstheme="minorHAnsi"/>
          <w:sz w:val="18"/>
          <w:szCs w:val="18"/>
        </w:rPr>
        <w:t>comodo sentiero di accesso e l’abbondan</w:t>
      </w:r>
      <w:r w:rsidR="00912C57">
        <w:rPr>
          <w:rFonts w:ascii="Verdana" w:hAnsi="Verdana" w:cstheme="minorHAnsi"/>
          <w:sz w:val="18"/>
          <w:szCs w:val="18"/>
        </w:rPr>
        <w:t>za di ancoraggi</w:t>
      </w:r>
      <w:r w:rsidR="00131D49">
        <w:rPr>
          <w:rFonts w:ascii="Verdana" w:hAnsi="Verdana" w:cstheme="minorHAnsi"/>
          <w:sz w:val="18"/>
          <w:szCs w:val="18"/>
        </w:rPr>
        <w:t xml:space="preserve">, </w:t>
      </w:r>
      <w:r w:rsidR="0031527A">
        <w:rPr>
          <w:rFonts w:ascii="Verdana" w:hAnsi="Verdana" w:cstheme="minorHAnsi"/>
          <w:sz w:val="18"/>
          <w:szCs w:val="18"/>
        </w:rPr>
        <w:t xml:space="preserve">si tratta di un percorso ideale </w:t>
      </w:r>
      <w:r>
        <w:rPr>
          <w:rFonts w:ascii="Verdana" w:hAnsi="Verdana" w:cstheme="minorHAnsi"/>
          <w:sz w:val="18"/>
          <w:szCs w:val="18"/>
        </w:rPr>
        <w:t xml:space="preserve">come </w:t>
      </w:r>
      <w:r w:rsidR="00973F23">
        <w:rPr>
          <w:rFonts w:ascii="Verdana" w:hAnsi="Verdana" w:cstheme="minorHAnsi"/>
          <w:sz w:val="18"/>
          <w:szCs w:val="18"/>
        </w:rPr>
        <w:t xml:space="preserve">palestra </w:t>
      </w:r>
      <w:r w:rsidR="00F56D2D">
        <w:rPr>
          <w:rFonts w:ascii="Verdana" w:hAnsi="Verdana" w:cstheme="minorHAnsi"/>
          <w:sz w:val="18"/>
          <w:szCs w:val="18"/>
        </w:rPr>
        <w:t>per neofiti</w:t>
      </w:r>
      <w:r>
        <w:rPr>
          <w:rFonts w:ascii="Verdana" w:hAnsi="Verdana" w:cstheme="minorHAnsi"/>
          <w:sz w:val="18"/>
          <w:szCs w:val="18"/>
        </w:rPr>
        <w:t>, o piacevole gita da mezza giornata</w:t>
      </w:r>
      <w:r w:rsidR="00322E24">
        <w:rPr>
          <w:rFonts w:ascii="Verdana" w:hAnsi="Verdana" w:cstheme="minorHAnsi"/>
          <w:sz w:val="18"/>
          <w:szCs w:val="18"/>
        </w:rPr>
        <w:t>.</w:t>
      </w:r>
    </w:p>
    <w:p w14:paraId="21B38300" w14:textId="77777777" w:rsidR="00764BC0" w:rsidRPr="003877CB" w:rsidRDefault="00764BC0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5636FCC2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7933" w:type="dxa"/>
        <w:tblLook w:val="04A0" w:firstRow="1" w:lastRow="0" w:firstColumn="1" w:lastColumn="0" w:noHBand="0" w:noVBand="1"/>
      </w:tblPr>
      <w:tblGrid>
        <w:gridCol w:w="2263"/>
        <w:gridCol w:w="5670"/>
      </w:tblGrid>
      <w:tr w:rsidR="001373E5" w:rsidRPr="00047958" w14:paraId="740D14F1" w14:textId="77777777" w:rsidTr="00047958">
        <w:tc>
          <w:tcPr>
            <w:tcW w:w="2263" w:type="dxa"/>
          </w:tcPr>
          <w:p w14:paraId="168B7E2A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Difficolta:</w:t>
            </w:r>
          </w:p>
        </w:tc>
        <w:tc>
          <w:tcPr>
            <w:tcW w:w="5670" w:type="dxa"/>
          </w:tcPr>
          <w:p w14:paraId="0073C304" w14:textId="3A94A126" w:rsidR="001373E5" w:rsidRPr="00047958" w:rsidRDefault="00047958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v</w:t>
            </w:r>
            <w:r w:rsidR="00F91274">
              <w:rPr>
                <w:rFonts w:ascii="Verdana" w:hAnsi="Verdana" w:cstheme="minorHAnsi"/>
                <w:b/>
                <w:bCs/>
                <w:sz w:val="18"/>
                <w:szCs w:val="18"/>
              </w:rPr>
              <w:t>3</w:t>
            </w: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a1 I</w:t>
            </w:r>
            <w:r w:rsidR="00F91274">
              <w:rPr>
                <w:rFonts w:ascii="Verdana" w:hAnsi="Verdana" w:cstheme="minorHAnsi"/>
                <w:b/>
                <w:bCs/>
                <w:sz w:val="18"/>
                <w:szCs w:val="18"/>
              </w:rPr>
              <w:t>I</w:t>
            </w:r>
          </w:p>
        </w:tc>
      </w:tr>
      <w:tr w:rsidR="001373E5" w:rsidRPr="00047958" w14:paraId="11C6E2C8" w14:textId="77777777" w:rsidTr="00047958">
        <w:tc>
          <w:tcPr>
            <w:tcW w:w="2263" w:type="dxa"/>
          </w:tcPr>
          <w:p w14:paraId="34E94D00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Periodo:</w:t>
            </w:r>
          </w:p>
        </w:tc>
        <w:tc>
          <w:tcPr>
            <w:tcW w:w="5670" w:type="dxa"/>
          </w:tcPr>
          <w:p w14:paraId="753BCA25" w14:textId="349FF756" w:rsidR="001373E5" w:rsidRPr="00047958" w:rsidRDefault="008A6A3A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debole </w:t>
            </w:r>
            <w:r w:rsidR="00ED31E4">
              <w:rPr>
                <w:rFonts w:ascii="Verdana" w:hAnsi="Verdana" w:cstheme="minorHAnsi"/>
                <w:sz w:val="18"/>
                <w:szCs w:val="18"/>
              </w:rPr>
              <w:t>scorrimento per la maggior parte dell’anno</w:t>
            </w:r>
          </w:p>
        </w:tc>
      </w:tr>
      <w:tr w:rsidR="001373E5" w:rsidRPr="00047958" w14:paraId="320B2E34" w14:textId="77777777" w:rsidTr="00047958">
        <w:tc>
          <w:tcPr>
            <w:tcW w:w="2263" w:type="dxa"/>
          </w:tcPr>
          <w:p w14:paraId="15F6D785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Lunghezza:</w:t>
            </w:r>
          </w:p>
        </w:tc>
        <w:tc>
          <w:tcPr>
            <w:tcW w:w="5670" w:type="dxa"/>
          </w:tcPr>
          <w:p w14:paraId="39B6BA05" w14:textId="3C3B948A" w:rsidR="001373E5" w:rsidRPr="00047958" w:rsidRDefault="008A6A3A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 xml:space="preserve"> km</w:t>
            </w:r>
            <w:r w:rsidR="00FA1C4C">
              <w:rPr>
                <w:rFonts w:ascii="Verdana" w:hAnsi="Verdana" w:cstheme="minorHAnsi"/>
                <w:sz w:val="18"/>
                <w:szCs w:val="18"/>
              </w:rPr>
              <w:t xml:space="preserve"> circa</w:t>
            </w:r>
          </w:p>
        </w:tc>
      </w:tr>
      <w:tr w:rsidR="001373E5" w:rsidRPr="00047958" w14:paraId="561AFCD9" w14:textId="77777777" w:rsidTr="00047958">
        <w:tc>
          <w:tcPr>
            <w:tcW w:w="2263" w:type="dxa"/>
          </w:tcPr>
          <w:p w14:paraId="71F8594E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Dislivello:</w:t>
            </w:r>
          </w:p>
        </w:tc>
        <w:tc>
          <w:tcPr>
            <w:tcW w:w="5670" w:type="dxa"/>
          </w:tcPr>
          <w:p w14:paraId="5F86EC10" w14:textId="402A42C5" w:rsidR="001373E5" w:rsidRPr="00047958" w:rsidRDefault="001F3A88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30</w:t>
            </w:r>
            <w:r w:rsidR="00ED31E4">
              <w:rPr>
                <w:rFonts w:ascii="Verdana" w:hAnsi="Verdana" w:cstheme="minorHAnsi"/>
                <w:sz w:val="18"/>
                <w:szCs w:val="18"/>
              </w:rPr>
              <w:t>0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 xml:space="preserve"> m </w:t>
            </w:r>
            <w:r w:rsidR="00FA1C4C">
              <w:rPr>
                <w:rFonts w:ascii="Verdana" w:hAnsi="Verdana" w:cstheme="minorHAnsi"/>
                <w:sz w:val="18"/>
                <w:szCs w:val="18"/>
              </w:rPr>
              <w:t xml:space="preserve">circa 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>(</w:t>
            </w:r>
            <w:r>
              <w:rPr>
                <w:rFonts w:ascii="Verdana" w:hAnsi="Verdana" w:cstheme="minorHAnsi"/>
                <w:sz w:val="18"/>
                <w:szCs w:val="18"/>
              </w:rPr>
              <w:t>1180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>-</w:t>
            </w:r>
            <w:r>
              <w:rPr>
                <w:rFonts w:ascii="Verdana" w:hAnsi="Verdana" w:cstheme="minorHAnsi"/>
                <w:sz w:val="18"/>
                <w:szCs w:val="18"/>
              </w:rPr>
              <w:t>8</w:t>
            </w:r>
            <w:r w:rsidR="00ED31E4">
              <w:rPr>
                <w:rFonts w:ascii="Verdana" w:hAnsi="Verdana" w:cstheme="minorHAnsi"/>
                <w:sz w:val="18"/>
                <w:szCs w:val="18"/>
              </w:rPr>
              <w:t>80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  <w:tr w:rsidR="001373E5" w:rsidRPr="00047958" w14:paraId="0CB8A11C" w14:textId="77777777" w:rsidTr="00047958">
        <w:tc>
          <w:tcPr>
            <w:tcW w:w="2263" w:type="dxa"/>
          </w:tcPr>
          <w:p w14:paraId="64630545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Calate:</w:t>
            </w:r>
          </w:p>
        </w:tc>
        <w:tc>
          <w:tcPr>
            <w:tcW w:w="5670" w:type="dxa"/>
          </w:tcPr>
          <w:p w14:paraId="45CE0C3F" w14:textId="298A0B1E" w:rsidR="001373E5" w:rsidRPr="00047958" w:rsidRDefault="00F91274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 xml:space="preserve">, calata più alta </w:t>
            </w: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1F3A88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 xml:space="preserve"> m</w:t>
            </w:r>
          </w:p>
        </w:tc>
      </w:tr>
      <w:tr w:rsidR="001373E5" w:rsidRPr="00047958" w14:paraId="03FC4E08" w14:textId="77777777" w:rsidTr="00047958">
        <w:tc>
          <w:tcPr>
            <w:tcW w:w="2263" w:type="dxa"/>
          </w:tcPr>
          <w:p w14:paraId="220968F2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Ancoraggi:</w:t>
            </w:r>
          </w:p>
        </w:tc>
        <w:tc>
          <w:tcPr>
            <w:tcW w:w="5670" w:type="dxa"/>
          </w:tcPr>
          <w:p w14:paraId="5E0BC11D" w14:textId="55A2F7F7" w:rsidR="001373E5" w:rsidRPr="00047958" w:rsidRDefault="001F3A88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buoni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>:</w:t>
            </w:r>
            <w:r w:rsidR="00F91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4955D6">
              <w:rPr>
                <w:rFonts w:ascii="Verdana" w:hAnsi="Verdana" w:cstheme="minorHAnsi"/>
                <w:sz w:val="18"/>
                <w:szCs w:val="18"/>
              </w:rPr>
              <w:t xml:space="preserve">doppi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fix e maillon </w:t>
            </w:r>
            <w:r w:rsidR="004955D6">
              <w:rPr>
                <w:rFonts w:ascii="Verdana" w:hAnsi="Verdana" w:cstheme="minorHAnsi"/>
                <w:sz w:val="18"/>
                <w:szCs w:val="18"/>
              </w:rPr>
              <w:t>(</w:t>
            </w:r>
            <w:r>
              <w:rPr>
                <w:rFonts w:ascii="Verdana" w:hAnsi="Verdana" w:cstheme="minorHAnsi"/>
                <w:sz w:val="18"/>
                <w:szCs w:val="18"/>
              </w:rPr>
              <w:t>agosto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 xml:space="preserve"> 202</w:t>
            </w: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4955D6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  <w:tr w:rsidR="001373E5" w:rsidRPr="00047958" w14:paraId="38E024D4" w14:textId="77777777" w:rsidTr="00047958">
        <w:tc>
          <w:tcPr>
            <w:tcW w:w="2263" w:type="dxa"/>
          </w:tcPr>
          <w:p w14:paraId="014A29E1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Tempi:</w:t>
            </w:r>
          </w:p>
        </w:tc>
        <w:tc>
          <w:tcPr>
            <w:tcW w:w="5670" w:type="dxa"/>
          </w:tcPr>
          <w:p w14:paraId="15354D38" w14:textId="2CE9191B" w:rsidR="001373E5" w:rsidRPr="00047958" w:rsidRDefault="001F3A88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  <w:r w:rsidR="00F91274">
              <w:rPr>
                <w:rFonts w:ascii="Verdana" w:hAnsi="Verdana" w:cstheme="minorHAnsi"/>
                <w:sz w:val="18"/>
                <w:szCs w:val="18"/>
              </w:rPr>
              <w:t>0’</w:t>
            </w:r>
            <w:r w:rsidR="009E1F20">
              <w:rPr>
                <w:rFonts w:ascii="Verdana" w:hAnsi="Verdana" w:cstheme="minorHAnsi"/>
                <w:sz w:val="18"/>
                <w:szCs w:val="18"/>
              </w:rPr>
              <w:t xml:space="preserve"> avvicinamento + </w:t>
            </w:r>
            <w:r w:rsidR="00C02CAC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9E1F20">
              <w:rPr>
                <w:rFonts w:ascii="Verdana" w:hAnsi="Verdana" w:cstheme="minorHAnsi"/>
                <w:sz w:val="18"/>
                <w:szCs w:val="18"/>
              </w:rPr>
              <w:t xml:space="preserve">h + </w:t>
            </w:r>
            <w:r w:rsidR="00F91274">
              <w:rPr>
                <w:rFonts w:ascii="Verdana" w:hAnsi="Verdana" w:cstheme="minorHAnsi"/>
                <w:sz w:val="18"/>
                <w:szCs w:val="18"/>
              </w:rPr>
              <w:t>4</w:t>
            </w:r>
            <w:r>
              <w:rPr>
                <w:rFonts w:ascii="Verdana" w:hAnsi="Verdana" w:cstheme="minorHAnsi"/>
                <w:sz w:val="18"/>
                <w:szCs w:val="18"/>
              </w:rPr>
              <w:t>0</w:t>
            </w:r>
            <w:r w:rsidR="00F91274">
              <w:rPr>
                <w:rFonts w:ascii="Verdana" w:hAnsi="Verdana" w:cstheme="minorHAnsi"/>
                <w:sz w:val="18"/>
                <w:szCs w:val="18"/>
              </w:rPr>
              <w:t>’</w:t>
            </w:r>
            <w:r w:rsidR="009E1F20">
              <w:rPr>
                <w:rFonts w:ascii="Verdana" w:hAnsi="Verdana" w:cstheme="minorHAnsi"/>
                <w:sz w:val="18"/>
                <w:szCs w:val="18"/>
              </w:rPr>
              <w:t xml:space="preserve"> rientro</w:t>
            </w:r>
          </w:p>
        </w:tc>
      </w:tr>
      <w:tr w:rsidR="001373E5" w:rsidRPr="00047958" w14:paraId="449933FE" w14:textId="77777777" w:rsidTr="00047958">
        <w:tc>
          <w:tcPr>
            <w:tcW w:w="2263" w:type="dxa"/>
          </w:tcPr>
          <w:p w14:paraId="09F1A2F0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Navetta:</w:t>
            </w:r>
          </w:p>
        </w:tc>
        <w:tc>
          <w:tcPr>
            <w:tcW w:w="5670" w:type="dxa"/>
          </w:tcPr>
          <w:p w14:paraId="160478C1" w14:textId="065C4E80" w:rsidR="001373E5" w:rsidRPr="00047958" w:rsidRDefault="00613DE9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si può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1F3A88">
              <w:rPr>
                <w:rFonts w:ascii="Verdana" w:hAnsi="Verdana" w:cstheme="minorHAnsi"/>
                <w:sz w:val="18"/>
                <w:szCs w:val="18"/>
              </w:rPr>
              <w:t xml:space="preserve">quasi 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 xml:space="preserve">azzerare il rientro lasciando un’auto </w:t>
            </w:r>
            <w:r w:rsidR="001F3A88">
              <w:rPr>
                <w:rFonts w:ascii="Verdana" w:hAnsi="Verdana" w:cstheme="minorHAnsi"/>
                <w:sz w:val="18"/>
                <w:szCs w:val="18"/>
              </w:rPr>
              <w:t xml:space="preserve">presso il ponte </w:t>
            </w:r>
            <w:r w:rsidR="002C0EC8">
              <w:rPr>
                <w:rFonts w:ascii="Verdana" w:hAnsi="Verdana" w:cstheme="minorHAnsi"/>
                <w:sz w:val="18"/>
                <w:szCs w:val="18"/>
              </w:rPr>
              <w:t xml:space="preserve">sulla strada statale, </w:t>
            </w:r>
            <w:r w:rsidR="001F3A88">
              <w:rPr>
                <w:rFonts w:ascii="Verdana" w:hAnsi="Verdana" w:cstheme="minorHAnsi"/>
                <w:sz w:val="18"/>
                <w:szCs w:val="18"/>
              </w:rPr>
              <w:t xml:space="preserve">a quota 860 </w:t>
            </w:r>
            <w:r w:rsidR="002C0EC8">
              <w:rPr>
                <w:rFonts w:ascii="Verdana" w:hAnsi="Verdana" w:cstheme="minorHAnsi"/>
                <w:sz w:val="18"/>
                <w:szCs w:val="18"/>
              </w:rPr>
              <w:t xml:space="preserve">m </w:t>
            </w:r>
            <w:r w:rsidR="001F3A88">
              <w:rPr>
                <w:rFonts w:ascii="Verdana" w:hAnsi="Verdana" w:cstheme="minorHAnsi"/>
                <w:sz w:val="18"/>
                <w:szCs w:val="18"/>
              </w:rPr>
              <w:t>circa</w:t>
            </w:r>
            <w:r w:rsidR="003B6FE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3B6FEC">
              <w:rPr>
                <w:rFonts w:ascii="Verdana" w:hAnsi="Verdana" w:cstheme="minorHAnsi"/>
                <w:sz w:val="18"/>
                <w:szCs w:val="18"/>
              </w:rPr>
              <w:t>2,5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 xml:space="preserve"> km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FA1C4C">
              <w:rPr>
                <w:rFonts w:ascii="Verdana" w:hAnsi="Verdana" w:cstheme="minorHAnsi"/>
                <w:sz w:val="18"/>
                <w:szCs w:val="18"/>
              </w:rPr>
              <w:t xml:space="preserve">circa 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>di navetta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</w:tbl>
    <w:p w14:paraId="6F001043" w14:textId="7EB55CFB" w:rsidR="001373E5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0EBCFC0D" w14:textId="77777777" w:rsidR="00764BC0" w:rsidRPr="00047958" w:rsidRDefault="00764BC0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07CC449" w14:textId="2A5C2519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Accesso: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0244C5">
        <w:rPr>
          <w:rFonts w:ascii="Verdana" w:hAnsi="Verdana" w:cstheme="minorHAnsi"/>
          <w:sz w:val="18"/>
          <w:szCs w:val="18"/>
        </w:rPr>
        <w:t xml:space="preserve">raggiunto </w:t>
      </w:r>
      <w:r w:rsidR="003C13C6">
        <w:rPr>
          <w:rFonts w:ascii="Verdana" w:hAnsi="Verdana" w:cstheme="minorHAnsi"/>
          <w:sz w:val="18"/>
          <w:szCs w:val="18"/>
        </w:rPr>
        <w:t xml:space="preserve">l’elevato </w:t>
      </w:r>
      <w:r w:rsidR="000244C5">
        <w:rPr>
          <w:rFonts w:ascii="Verdana" w:hAnsi="Verdana" w:cstheme="minorHAnsi"/>
          <w:sz w:val="18"/>
          <w:szCs w:val="18"/>
        </w:rPr>
        <w:t xml:space="preserve">paese di Poggiodomo, </w:t>
      </w:r>
      <w:r w:rsidR="00AD376A">
        <w:rPr>
          <w:rFonts w:ascii="Verdana" w:hAnsi="Verdana" w:cstheme="minorHAnsi"/>
          <w:sz w:val="18"/>
          <w:szCs w:val="18"/>
        </w:rPr>
        <w:t>collocato alle pendici del monte Coscerno</w:t>
      </w:r>
      <w:r w:rsidR="000B1EA4" w:rsidRPr="000B1EA4">
        <w:rPr>
          <w:rFonts w:ascii="Verdana" w:hAnsi="Verdana" w:cstheme="minorHAnsi"/>
          <w:sz w:val="18"/>
          <w:szCs w:val="18"/>
        </w:rPr>
        <w:t xml:space="preserve"> </w:t>
      </w:r>
      <w:r w:rsidR="000B1EA4">
        <w:rPr>
          <w:rFonts w:ascii="Verdana" w:hAnsi="Verdana" w:cstheme="minorHAnsi"/>
          <w:sz w:val="18"/>
          <w:szCs w:val="18"/>
        </w:rPr>
        <w:t>in Val Nerina</w:t>
      </w:r>
      <w:r w:rsidR="000244C5">
        <w:rPr>
          <w:rFonts w:ascii="Verdana" w:hAnsi="Verdana" w:cstheme="minorHAnsi"/>
          <w:sz w:val="18"/>
          <w:szCs w:val="18"/>
        </w:rPr>
        <w:t>,</w:t>
      </w:r>
      <w:r w:rsidR="00AD376A">
        <w:rPr>
          <w:rFonts w:ascii="Verdana" w:hAnsi="Verdana" w:cstheme="minorHAnsi"/>
          <w:sz w:val="18"/>
          <w:szCs w:val="18"/>
        </w:rPr>
        <w:t xml:space="preserve"> si lascia l’automobile </w:t>
      </w:r>
      <w:r w:rsidR="000B1EA4">
        <w:rPr>
          <w:rFonts w:ascii="Verdana" w:hAnsi="Verdana" w:cstheme="minorHAnsi"/>
          <w:sz w:val="18"/>
          <w:szCs w:val="18"/>
        </w:rPr>
        <w:t xml:space="preserve">appena </w:t>
      </w:r>
      <w:r w:rsidR="00AD376A">
        <w:rPr>
          <w:rFonts w:ascii="Verdana" w:hAnsi="Verdana" w:cstheme="minorHAnsi"/>
          <w:sz w:val="18"/>
          <w:szCs w:val="18"/>
        </w:rPr>
        <w:t>fuori al</w:t>
      </w:r>
      <w:r w:rsidR="002C0EC8">
        <w:rPr>
          <w:rFonts w:ascii="Verdana" w:hAnsi="Verdana" w:cstheme="minorHAnsi"/>
          <w:sz w:val="18"/>
          <w:szCs w:val="18"/>
        </w:rPr>
        <w:t xml:space="preserve"> </w:t>
      </w:r>
      <w:r w:rsidR="00AD376A">
        <w:rPr>
          <w:rFonts w:ascii="Verdana" w:hAnsi="Verdana" w:cstheme="minorHAnsi"/>
          <w:sz w:val="18"/>
          <w:szCs w:val="18"/>
        </w:rPr>
        <w:t>borgo</w:t>
      </w:r>
      <w:r w:rsidR="002C0EC8">
        <w:rPr>
          <w:rFonts w:ascii="Verdana" w:hAnsi="Verdana" w:cstheme="minorHAnsi"/>
          <w:sz w:val="18"/>
          <w:szCs w:val="18"/>
        </w:rPr>
        <w:t>,</w:t>
      </w:r>
      <w:r w:rsidR="00AD376A">
        <w:rPr>
          <w:rFonts w:ascii="Verdana" w:hAnsi="Verdana" w:cstheme="minorHAnsi"/>
          <w:sz w:val="18"/>
          <w:szCs w:val="18"/>
        </w:rPr>
        <w:t xml:space="preserve"> presso un</w:t>
      </w:r>
      <w:r w:rsidR="001116FA">
        <w:rPr>
          <w:rFonts w:ascii="Verdana" w:hAnsi="Verdana" w:cstheme="minorHAnsi"/>
          <w:sz w:val="18"/>
          <w:szCs w:val="18"/>
        </w:rPr>
        <w:t>’intersezione</w:t>
      </w:r>
      <w:r w:rsidR="00AD376A">
        <w:rPr>
          <w:rFonts w:ascii="Verdana" w:hAnsi="Verdana" w:cstheme="minorHAnsi"/>
          <w:sz w:val="18"/>
          <w:szCs w:val="18"/>
        </w:rPr>
        <w:t xml:space="preserve"> </w:t>
      </w:r>
      <w:r w:rsidR="006E3CEC">
        <w:rPr>
          <w:rFonts w:ascii="Verdana" w:hAnsi="Verdana" w:cstheme="minorHAnsi"/>
          <w:sz w:val="18"/>
          <w:szCs w:val="18"/>
        </w:rPr>
        <w:t>con ripida salita (indicazion</w:t>
      </w:r>
      <w:r w:rsidR="001116FA">
        <w:rPr>
          <w:rFonts w:ascii="Verdana" w:hAnsi="Verdana" w:cstheme="minorHAnsi"/>
          <w:sz w:val="18"/>
          <w:szCs w:val="18"/>
        </w:rPr>
        <w:t>i</w:t>
      </w:r>
      <w:r w:rsidR="006E3CEC">
        <w:rPr>
          <w:rFonts w:ascii="Verdana" w:hAnsi="Verdana" w:cstheme="minorHAnsi"/>
          <w:sz w:val="18"/>
          <w:szCs w:val="18"/>
        </w:rPr>
        <w:t xml:space="preserve"> per agriturismo e possibilità di posteggio </w:t>
      </w:r>
      <w:r w:rsidR="000D497B">
        <w:rPr>
          <w:rFonts w:ascii="Verdana" w:hAnsi="Verdana" w:cstheme="minorHAnsi"/>
          <w:sz w:val="18"/>
          <w:szCs w:val="18"/>
        </w:rPr>
        <w:t>su viale alberato</w:t>
      </w:r>
      <w:r w:rsidR="00B73E7B">
        <w:rPr>
          <w:rFonts w:ascii="Verdana" w:hAnsi="Verdana" w:cstheme="minorHAnsi"/>
          <w:sz w:val="18"/>
          <w:szCs w:val="18"/>
        </w:rPr>
        <w:t>)</w:t>
      </w:r>
      <w:r w:rsidR="00AE3D51">
        <w:rPr>
          <w:rFonts w:ascii="Verdana" w:hAnsi="Verdana" w:cstheme="minorHAnsi"/>
          <w:sz w:val="18"/>
          <w:szCs w:val="18"/>
        </w:rPr>
        <w:t>.</w:t>
      </w:r>
    </w:p>
    <w:p w14:paraId="7D831EB9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43498F0A" w14:textId="737EBE00" w:rsidR="00B53A31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Avvicinamento: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FA1C4C">
        <w:rPr>
          <w:rFonts w:ascii="Verdana" w:hAnsi="Verdana" w:cstheme="minorHAnsi"/>
          <w:sz w:val="18"/>
          <w:szCs w:val="18"/>
        </w:rPr>
        <w:t>s</w:t>
      </w:r>
      <w:r w:rsidR="00B73E7B">
        <w:rPr>
          <w:rFonts w:ascii="Verdana" w:hAnsi="Verdana" w:cstheme="minorHAnsi"/>
          <w:sz w:val="18"/>
          <w:szCs w:val="18"/>
        </w:rPr>
        <w:t>’imbocca la strada in salita che, in breve, diventa sterrata e raggiunge un abbeveratoio</w:t>
      </w:r>
      <w:r w:rsidR="00B53A31">
        <w:rPr>
          <w:rFonts w:ascii="Verdana" w:hAnsi="Verdana" w:cstheme="minorHAnsi"/>
          <w:sz w:val="18"/>
          <w:szCs w:val="18"/>
        </w:rPr>
        <w:t xml:space="preserve"> (località </w:t>
      </w:r>
      <w:r w:rsidR="00BA01F5">
        <w:rPr>
          <w:rFonts w:ascii="Verdana" w:hAnsi="Verdana" w:cstheme="minorHAnsi"/>
          <w:sz w:val="18"/>
          <w:szCs w:val="18"/>
        </w:rPr>
        <w:t>“</w:t>
      </w:r>
      <w:r w:rsidR="00B53A31">
        <w:rPr>
          <w:rFonts w:ascii="Verdana" w:hAnsi="Verdana" w:cstheme="minorHAnsi"/>
          <w:sz w:val="18"/>
          <w:szCs w:val="18"/>
        </w:rPr>
        <w:t>I Trocchi</w:t>
      </w:r>
      <w:r w:rsidR="00BA01F5">
        <w:rPr>
          <w:rFonts w:ascii="Verdana" w:hAnsi="Verdana" w:cstheme="minorHAnsi"/>
          <w:sz w:val="18"/>
          <w:szCs w:val="18"/>
        </w:rPr>
        <w:t>”</w:t>
      </w:r>
      <w:r w:rsidR="00B53A31">
        <w:rPr>
          <w:rFonts w:ascii="Verdana" w:hAnsi="Verdana" w:cstheme="minorHAnsi"/>
          <w:sz w:val="18"/>
          <w:szCs w:val="18"/>
        </w:rPr>
        <w:t>, quota 1026 m)</w:t>
      </w:r>
      <w:r w:rsidR="00B73E7B">
        <w:rPr>
          <w:rFonts w:ascii="Verdana" w:hAnsi="Verdana" w:cstheme="minorHAnsi"/>
          <w:sz w:val="18"/>
          <w:szCs w:val="18"/>
        </w:rPr>
        <w:t xml:space="preserve">. </w:t>
      </w:r>
      <w:r w:rsidR="002F799B">
        <w:rPr>
          <w:rFonts w:ascii="Verdana" w:hAnsi="Verdana" w:cstheme="minorHAnsi"/>
          <w:sz w:val="18"/>
          <w:szCs w:val="18"/>
        </w:rPr>
        <w:t>Qui s</w:t>
      </w:r>
      <w:r w:rsidR="00B73E7B">
        <w:rPr>
          <w:rFonts w:ascii="Verdana" w:hAnsi="Verdana" w:cstheme="minorHAnsi"/>
          <w:sz w:val="18"/>
          <w:szCs w:val="18"/>
        </w:rPr>
        <w:t>i trascura il sentiero che prosegue in salita verso sx, e si prende la strada sterrata</w:t>
      </w:r>
      <w:r w:rsidR="002F799B">
        <w:rPr>
          <w:rFonts w:ascii="Verdana" w:hAnsi="Verdana" w:cstheme="minorHAnsi"/>
          <w:sz w:val="18"/>
          <w:szCs w:val="18"/>
        </w:rPr>
        <w:t xml:space="preserve"> verso dx,</w:t>
      </w:r>
      <w:r w:rsidR="00B73E7B">
        <w:rPr>
          <w:rFonts w:ascii="Verdana" w:hAnsi="Verdana" w:cstheme="minorHAnsi"/>
          <w:sz w:val="18"/>
          <w:szCs w:val="18"/>
        </w:rPr>
        <w:t xml:space="preserve"> inizialmente pianeggiante</w:t>
      </w:r>
      <w:r w:rsidR="00615297">
        <w:rPr>
          <w:rFonts w:ascii="Verdana" w:hAnsi="Verdana" w:cstheme="minorHAnsi"/>
          <w:sz w:val="18"/>
          <w:szCs w:val="18"/>
        </w:rPr>
        <w:t>; r</w:t>
      </w:r>
      <w:r w:rsidR="00B73E7B">
        <w:rPr>
          <w:rFonts w:ascii="Verdana" w:hAnsi="Verdana" w:cstheme="minorHAnsi"/>
          <w:sz w:val="18"/>
          <w:szCs w:val="18"/>
        </w:rPr>
        <w:t xml:space="preserve">aggiunto un ulteriore bivio, s’inizia </w:t>
      </w:r>
      <w:r w:rsidR="002F799B">
        <w:rPr>
          <w:rFonts w:ascii="Verdana" w:hAnsi="Verdana" w:cstheme="minorHAnsi"/>
          <w:sz w:val="18"/>
          <w:szCs w:val="18"/>
        </w:rPr>
        <w:t xml:space="preserve">quindi </w:t>
      </w:r>
      <w:r w:rsidR="00B73E7B">
        <w:rPr>
          <w:rFonts w:ascii="Verdana" w:hAnsi="Verdana" w:cstheme="minorHAnsi"/>
          <w:sz w:val="18"/>
          <w:szCs w:val="18"/>
        </w:rPr>
        <w:t xml:space="preserve">a salire </w:t>
      </w:r>
      <w:r w:rsidR="002F799B">
        <w:rPr>
          <w:rFonts w:ascii="Verdana" w:hAnsi="Verdana" w:cstheme="minorHAnsi"/>
          <w:sz w:val="18"/>
          <w:szCs w:val="18"/>
        </w:rPr>
        <w:t xml:space="preserve">nel bosco </w:t>
      </w:r>
      <w:r w:rsidR="00B73E7B">
        <w:rPr>
          <w:rFonts w:ascii="Verdana" w:hAnsi="Verdana" w:cstheme="minorHAnsi"/>
          <w:sz w:val="18"/>
          <w:szCs w:val="18"/>
        </w:rPr>
        <w:t>verso sx</w:t>
      </w:r>
      <w:r w:rsidR="003C13C6">
        <w:rPr>
          <w:rFonts w:ascii="Verdana" w:hAnsi="Verdana" w:cstheme="minorHAnsi"/>
          <w:sz w:val="18"/>
          <w:szCs w:val="18"/>
        </w:rPr>
        <w:t>, per bella mulattiera segnata</w:t>
      </w:r>
      <w:r w:rsidR="00B53A31">
        <w:rPr>
          <w:rFonts w:ascii="Verdana" w:hAnsi="Verdana" w:cstheme="minorHAnsi"/>
          <w:sz w:val="18"/>
          <w:szCs w:val="18"/>
        </w:rPr>
        <w:t xml:space="preserve"> (sentiero n. 17</w:t>
      </w:r>
      <w:r w:rsidR="002F799B">
        <w:rPr>
          <w:rFonts w:ascii="Verdana" w:hAnsi="Verdana" w:cstheme="minorHAnsi"/>
          <w:sz w:val="18"/>
          <w:szCs w:val="18"/>
        </w:rPr>
        <w:t>;</w:t>
      </w:r>
      <w:r w:rsidR="00B53A31">
        <w:rPr>
          <w:rFonts w:ascii="Verdana" w:hAnsi="Verdana" w:cstheme="minorHAnsi"/>
          <w:sz w:val="18"/>
          <w:szCs w:val="18"/>
        </w:rPr>
        <w:t xml:space="preserve"> quota 1046 m).</w:t>
      </w:r>
    </w:p>
    <w:p w14:paraId="18A43767" w14:textId="269E5802" w:rsidR="00A267FB" w:rsidRDefault="00A267F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Dopo circa 30’ </w:t>
      </w:r>
      <w:r w:rsidR="002F799B">
        <w:rPr>
          <w:rFonts w:ascii="Verdana" w:hAnsi="Verdana" w:cstheme="minorHAnsi"/>
          <w:sz w:val="18"/>
          <w:szCs w:val="18"/>
        </w:rPr>
        <w:t>la mulattiera intercetta un</w:t>
      </w:r>
      <w:r>
        <w:rPr>
          <w:rFonts w:ascii="Verdana" w:hAnsi="Verdana" w:cstheme="minorHAnsi"/>
          <w:sz w:val="18"/>
          <w:szCs w:val="18"/>
        </w:rPr>
        <w:t xml:space="preserve"> primo possibile ingresso</w:t>
      </w:r>
      <w:r w:rsidR="00BA01F5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costituito</w:t>
      </w:r>
      <w:r w:rsidR="002F799B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da</w:t>
      </w:r>
      <w:r w:rsidR="00615297">
        <w:rPr>
          <w:rFonts w:ascii="Verdana" w:hAnsi="Verdana" w:cstheme="minorHAnsi"/>
          <w:sz w:val="18"/>
          <w:szCs w:val="18"/>
        </w:rPr>
        <w:t xml:space="preserve"> una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2F799B">
        <w:rPr>
          <w:rFonts w:ascii="Verdana" w:hAnsi="Verdana" w:cstheme="minorHAnsi"/>
          <w:sz w:val="18"/>
          <w:szCs w:val="18"/>
        </w:rPr>
        <w:t xml:space="preserve">traccia che </w:t>
      </w:r>
      <w:r>
        <w:rPr>
          <w:rFonts w:ascii="Verdana" w:hAnsi="Verdana" w:cstheme="minorHAnsi"/>
          <w:sz w:val="18"/>
          <w:szCs w:val="18"/>
        </w:rPr>
        <w:t>si stacca a valle</w:t>
      </w:r>
      <w:r w:rsidR="000D497B">
        <w:rPr>
          <w:rFonts w:ascii="Verdana" w:hAnsi="Verdana" w:cstheme="minorHAnsi"/>
          <w:sz w:val="18"/>
          <w:szCs w:val="18"/>
        </w:rPr>
        <w:t>,</w:t>
      </w:r>
      <w:r w:rsidR="00892DD5">
        <w:rPr>
          <w:rFonts w:ascii="Verdana" w:hAnsi="Verdana" w:cstheme="minorHAnsi"/>
          <w:sz w:val="18"/>
          <w:szCs w:val="18"/>
        </w:rPr>
        <w:t xml:space="preserve"> </w:t>
      </w:r>
      <w:r w:rsidR="00BA01F5">
        <w:rPr>
          <w:rFonts w:ascii="Verdana" w:hAnsi="Verdana" w:cstheme="minorHAnsi"/>
          <w:sz w:val="18"/>
          <w:szCs w:val="18"/>
        </w:rPr>
        <w:t xml:space="preserve">e che </w:t>
      </w:r>
      <w:r w:rsidR="002F799B">
        <w:rPr>
          <w:rFonts w:ascii="Verdana" w:hAnsi="Verdana" w:cstheme="minorHAnsi"/>
          <w:sz w:val="18"/>
          <w:szCs w:val="18"/>
        </w:rPr>
        <w:t xml:space="preserve">traversa </w:t>
      </w:r>
      <w:r w:rsidR="0073341B">
        <w:rPr>
          <w:rFonts w:ascii="Verdana" w:hAnsi="Verdana" w:cstheme="minorHAnsi"/>
          <w:sz w:val="18"/>
          <w:szCs w:val="18"/>
        </w:rPr>
        <w:t>verso il fondo della gola (ometto</w:t>
      </w:r>
      <w:r w:rsidR="000D497B">
        <w:rPr>
          <w:rFonts w:ascii="Verdana" w:hAnsi="Verdana" w:cstheme="minorHAnsi"/>
          <w:sz w:val="18"/>
          <w:szCs w:val="18"/>
        </w:rPr>
        <w:t xml:space="preserve">; bivio poco visibile a </w:t>
      </w:r>
      <w:r w:rsidR="0073341B">
        <w:rPr>
          <w:rFonts w:ascii="Verdana" w:hAnsi="Verdana" w:cstheme="minorHAnsi"/>
          <w:sz w:val="18"/>
          <w:szCs w:val="18"/>
        </w:rPr>
        <w:t xml:space="preserve">quota 1.120 </w:t>
      </w:r>
      <w:r w:rsidR="0059233D">
        <w:rPr>
          <w:rFonts w:ascii="Verdana" w:hAnsi="Verdana" w:cstheme="minorHAnsi"/>
          <w:sz w:val="18"/>
          <w:szCs w:val="18"/>
        </w:rPr>
        <w:t xml:space="preserve">m </w:t>
      </w:r>
      <w:r w:rsidR="0073341B">
        <w:rPr>
          <w:rFonts w:ascii="Verdana" w:hAnsi="Verdana" w:cstheme="minorHAnsi"/>
          <w:sz w:val="18"/>
          <w:szCs w:val="18"/>
        </w:rPr>
        <w:t>circa</w:t>
      </w:r>
      <w:r w:rsidR="000D497B">
        <w:rPr>
          <w:rFonts w:ascii="Verdana" w:hAnsi="Verdana" w:cstheme="minorHAnsi"/>
          <w:sz w:val="18"/>
          <w:szCs w:val="18"/>
        </w:rPr>
        <w:t>; tratti esposti attrezzati con corde fisse</w:t>
      </w:r>
      <w:r w:rsidR="0073341B">
        <w:rPr>
          <w:rFonts w:ascii="Verdana" w:hAnsi="Verdana" w:cstheme="minorHAnsi"/>
          <w:sz w:val="18"/>
          <w:szCs w:val="18"/>
        </w:rPr>
        <w:t xml:space="preserve">). In tal modo è possibile iniziare il percorso </w:t>
      </w:r>
      <w:r w:rsidR="003C13C6">
        <w:rPr>
          <w:rFonts w:ascii="Verdana" w:hAnsi="Verdana" w:cstheme="minorHAnsi"/>
          <w:sz w:val="18"/>
          <w:szCs w:val="18"/>
        </w:rPr>
        <w:t xml:space="preserve">poco </w:t>
      </w:r>
      <w:r w:rsidR="00AC5049">
        <w:rPr>
          <w:rFonts w:ascii="Verdana" w:hAnsi="Verdana" w:cstheme="minorHAnsi"/>
          <w:sz w:val="18"/>
          <w:szCs w:val="18"/>
        </w:rPr>
        <w:t xml:space="preserve">prima </w:t>
      </w:r>
      <w:r w:rsidR="003C13C6">
        <w:rPr>
          <w:rFonts w:ascii="Verdana" w:hAnsi="Verdana" w:cstheme="minorHAnsi"/>
          <w:sz w:val="18"/>
          <w:szCs w:val="18"/>
        </w:rPr>
        <w:t xml:space="preserve">della </w:t>
      </w:r>
      <w:r w:rsidR="001116FA">
        <w:rPr>
          <w:rFonts w:ascii="Verdana" w:hAnsi="Verdana" w:cstheme="minorHAnsi"/>
          <w:sz w:val="18"/>
          <w:szCs w:val="18"/>
        </w:rPr>
        <w:t xml:space="preserve">bella </w:t>
      </w:r>
      <w:r w:rsidR="003C13C6">
        <w:rPr>
          <w:rFonts w:ascii="Verdana" w:hAnsi="Verdana" w:cstheme="minorHAnsi"/>
          <w:sz w:val="18"/>
          <w:szCs w:val="18"/>
        </w:rPr>
        <w:t xml:space="preserve">strettoia, </w:t>
      </w:r>
      <w:r w:rsidR="002F799B">
        <w:rPr>
          <w:rFonts w:ascii="Verdana" w:hAnsi="Verdana" w:cstheme="minorHAnsi"/>
          <w:sz w:val="18"/>
          <w:szCs w:val="18"/>
        </w:rPr>
        <w:t>proprio sotto la seconda e più alta calata</w:t>
      </w:r>
      <w:r w:rsidR="00615297">
        <w:rPr>
          <w:rFonts w:ascii="Verdana" w:hAnsi="Verdana" w:cstheme="minorHAnsi"/>
          <w:sz w:val="18"/>
          <w:szCs w:val="18"/>
        </w:rPr>
        <w:t xml:space="preserve">, dove </w:t>
      </w:r>
      <w:r w:rsidR="00AC5049">
        <w:rPr>
          <w:rFonts w:ascii="Verdana" w:hAnsi="Verdana" w:cstheme="minorHAnsi"/>
          <w:sz w:val="18"/>
          <w:szCs w:val="18"/>
        </w:rPr>
        <w:t xml:space="preserve">si trova </w:t>
      </w:r>
      <w:r w:rsidR="00C459CF">
        <w:rPr>
          <w:rFonts w:ascii="Verdana" w:hAnsi="Verdana" w:cstheme="minorHAnsi"/>
          <w:sz w:val="18"/>
          <w:szCs w:val="18"/>
        </w:rPr>
        <w:t xml:space="preserve">un piccolo </w:t>
      </w:r>
      <w:r>
        <w:rPr>
          <w:rFonts w:ascii="Verdana" w:hAnsi="Verdana" w:cstheme="minorHAnsi"/>
          <w:sz w:val="18"/>
          <w:szCs w:val="18"/>
        </w:rPr>
        <w:t>manufatt</w:t>
      </w:r>
      <w:r w:rsidR="00C459CF">
        <w:rPr>
          <w:rFonts w:ascii="Verdana" w:hAnsi="Verdana" w:cstheme="minorHAnsi"/>
          <w:sz w:val="18"/>
          <w:szCs w:val="18"/>
        </w:rPr>
        <w:t>o</w:t>
      </w:r>
      <w:r>
        <w:rPr>
          <w:rFonts w:ascii="Verdana" w:hAnsi="Verdana" w:cstheme="minorHAnsi"/>
          <w:sz w:val="18"/>
          <w:szCs w:val="18"/>
        </w:rPr>
        <w:t xml:space="preserve"> a copertura di una sorgente</w:t>
      </w:r>
      <w:r w:rsidR="00615297">
        <w:rPr>
          <w:rFonts w:ascii="Verdana" w:hAnsi="Verdana" w:cstheme="minorHAnsi"/>
          <w:sz w:val="18"/>
          <w:szCs w:val="18"/>
        </w:rPr>
        <w:t>.</w:t>
      </w:r>
    </w:p>
    <w:p w14:paraId="6808B400" w14:textId="793D57D4" w:rsidR="009914BF" w:rsidRDefault="00615297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Proseguendo in salita</w:t>
      </w:r>
      <w:r w:rsidR="00B15A32">
        <w:rPr>
          <w:rFonts w:ascii="Verdana" w:hAnsi="Verdana" w:cstheme="minorHAnsi"/>
          <w:sz w:val="18"/>
          <w:szCs w:val="18"/>
        </w:rPr>
        <w:t xml:space="preserve"> sulla mulattiera</w:t>
      </w:r>
      <w:r>
        <w:rPr>
          <w:rFonts w:ascii="Verdana" w:hAnsi="Verdana" w:cstheme="minorHAnsi"/>
          <w:sz w:val="18"/>
          <w:szCs w:val="18"/>
        </w:rPr>
        <w:t xml:space="preserve">, invece, </w:t>
      </w:r>
      <w:r w:rsidR="00B15A32">
        <w:rPr>
          <w:rFonts w:ascii="Verdana" w:hAnsi="Verdana" w:cstheme="minorHAnsi"/>
          <w:sz w:val="18"/>
          <w:szCs w:val="18"/>
        </w:rPr>
        <w:t xml:space="preserve">si </w:t>
      </w:r>
      <w:r w:rsidR="001F3EC1">
        <w:rPr>
          <w:rFonts w:ascii="Verdana" w:hAnsi="Verdana" w:cstheme="minorHAnsi"/>
          <w:sz w:val="18"/>
          <w:szCs w:val="18"/>
        </w:rPr>
        <w:t xml:space="preserve">raggiunge </w:t>
      </w:r>
      <w:r>
        <w:rPr>
          <w:rFonts w:ascii="Verdana" w:hAnsi="Verdana" w:cstheme="minorHAnsi"/>
          <w:sz w:val="18"/>
          <w:szCs w:val="18"/>
        </w:rPr>
        <w:t xml:space="preserve">una panoramica spalletta, </w:t>
      </w:r>
      <w:r w:rsidR="001F3EC1">
        <w:rPr>
          <w:rFonts w:ascii="Verdana" w:hAnsi="Verdana" w:cstheme="minorHAnsi"/>
          <w:sz w:val="18"/>
          <w:szCs w:val="18"/>
        </w:rPr>
        <w:t xml:space="preserve">da dove s’intravedono anche i caratteristici affioramenti di roccia rossa che danno il nome al percorso, e che dominano la gola </w:t>
      </w:r>
      <w:r w:rsidR="00B15A32">
        <w:rPr>
          <w:rFonts w:ascii="Verdana" w:hAnsi="Verdana" w:cstheme="minorHAnsi"/>
          <w:sz w:val="18"/>
          <w:szCs w:val="18"/>
        </w:rPr>
        <w:t>da</w:t>
      </w:r>
      <w:r w:rsidR="001F3EC1">
        <w:rPr>
          <w:rFonts w:ascii="Verdana" w:hAnsi="Verdana" w:cstheme="minorHAnsi"/>
          <w:sz w:val="18"/>
          <w:szCs w:val="18"/>
        </w:rPr>
        <w:t>ll’opposta sponda</w:t>
      </w:r>
      <w:r w:rsidR="00B15A32">
        <w:rPr>
          <w:rFonts w:ascii="Verdana" w:hAnsi="Verdana" w:cstheme="minorHAnsi"/>
          <w:sz w:val="18"/>
          <w:szCs w:val="18"/>
        </w:rPr>
        <w:t xml:space="preserve"> (</w:t>
      </w:r>
      <w:r w:rsidR="001F3EC1">
        <w:rPr>
          <w:rFonts w:ascii="Verdana" w:hAnsi="Verdana" w:cstheme="minorHAnsi"/>
          <w:sz w:val="18"/>
          <w:szCs w:val="18"/>
        </w:rPr>
        <w:t>riva sx</w:t>
      </w:r>
      <w:r w:rsidR="00B15A32">
        <w:rPr>
          <w:rFonts w:ascii="Verdana" w:hAnsi="Verdana" w:cstheme="minorHAnsi"/>
          <w:sz w:val="18"/>
          <w:szCs w:val="18"/>
        </w:rPr>
        <w:t>)</w:t>
      </w:r>
      <w:r w:rsidR="001F3EC1">
        <w:rPr>
          <w:rFonts w:ascii="Verdana" w:hAnsi="Verdana" w:cstheme="minorHAnsi"/>
          <w:sz w:val="18"/>
          <w:szCs w:val="18"/>
        </w:rPr>
        <w:t xml:space="preserve">; </w:t>
      </w:r>
      <w:r w:rsidR="00D6409E">
        <w:rPr>
          <w:rFonts w:ascii="Verdana" w:hAnsi="Verdana" w:cstheme="minorHAnsi"/>
          <w:sz w:val="18"/>
          <w:szCs w:val="18"/>
        </w:rPr>
        <w:t xml:space="preserve">guadagnata </w:t>
      </w:r>
      <w:r w:rsidR="00B15A32">
        <w:rPr>
          <w:rFonts w:ascii="Verdana" w:hAnsi="Verdana" w:cstheme="minorHAnsi"/>
          <w:sz w:val="18"/>
          <w:szCs w:val="18"/>
        </w:rPr>
        <w:t xml:space="preserve">infine </w:t>
      </w:r>
      <w:r w:rsidR="001F3EC1">
        <w:rPr>
          <w:rFonts w:ascii="Verdana" w:hAnsi="Verdana" w:cstheme="minorHAnsi"/>
          <w:sz w:val="18"/>
          <w:szCs w:val="18"/>
        </w:rPr>
        <w:t xml:space="preserve">una bella faggeta, </w:t>
      </w:r>
      <w:r w:rsidR="00B15A32">
        <w:rPr>
          <w:rFonts w:ascii="Verdana" w:hAnsi="Verdana" w:cstheme="minorHAnsi"/>
          <w:sz w:val="18"/>
          <w:szCs w:val="18"/>
        </w:rPr>
        <w:t xml:space="preserve">la mulattiera intercetta il fosso </w:t>
      </w:r>
      <w:r w:rsidR="00AC5049">
        <w:rPr>
          <w:rFonts w:ascii="Verdana" w:hAnsi="Verdana" w:cstheme="minorHAnsi"/>
          <w:sz w:val="18"/>
          <w:szCs w:val="18"/>
        </w:rPr>
        <w:t>comodamente</w:t>
      </w:r>
      <w:r w:rsidR="00FA1C4C">
        <w:rPr>
          <w:rFonts w:ascii="Verdana" w:hAnsi="Verdana" w:cstheme="minorHAnsi"/>
          <w:sz w:val="18"/>
          <w:szCs w:val="18"/>
        </w:rPr>
        <w:t>,</w:t>
      </w:r>
      <w:r w:rsidR="00AC5049">
        <w:rPr>
          <w:rFonts w:ascii="Verdana" w:hAnsi="Verdana" w:cstheme="minorHAnsi"/>
          <w:sz w:val="18"/>
          <w:szCs w:val="18"/>
        </w:rPr>
        <w:t xml:space="preserve"> </w:t>
      </w:r>
      <w:r w:rsidR="00B15A32">
        <w:rPr>
          <w:rFonts w:ascii="Verdana" w:hAnsi="Verdana" w:cstheme="minorHAnsi"/>
          <w:sz w:val="18"/>
          <w:szCs w:val="18"/>
        </w:rPr>
        <w:t xml:space="preserve">a monte della gola </w:t>
      </w:r>
      <w:r w:rsidR="0059233D">
        <w:rPr>
          <w:rFonts w:ascii="Verdana" w:hAnsi="Verdana" w:cstheme="minorHAnsi"/>
          <w:sz w:val="18"/>
          <w:szCs w:val="18"/>
        </w:rPr>
        <w:t>(40’ circa; quota 1180 m circa)</w:t>
      </w:r>
      <w:r w:rsidR="00EE0721">
        <w:rPr>
          <w:rFonts w:ascii="Verdana" w:hAnsi="Verdana" w:cstheme="minorHAnsi"/>
          <w:sz w:val="18"/>
          <w:szCs w:val="18"/>
        </w:rPr>
        <w:t>.</w:t>
      </w:r>
    </w:p>
    <w:p w14:paraId="40F1BFD2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1558B4C2" w14:textId="04EB03B0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Rientro: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9B2A7B">
        <w:rPr>
          <w:rFonts w:ascii="Verdana" w:hAnsi="Verdana" w:cstheme="minorHAnsi"/>
          <w:sz w:val="18"/>
          <w:szCs w:val="18"/>
        </w:rPr>
        <w:t>Al termin</w:t>
      </w:r>
      <w:r w:rsidR="0059233D">
        <w:rPr>
          <w:rFonts w:ascii="Verdana" w:hAnsi="Verdana" w:cstheme="minorHAnsi"/>
          <w:sz w:val="18"/>
          <w:szCs w:val="18"/>
        </w:rPr>
        <w:t>e della strettoia</w:t>
      </w:r>
      <w:r w:rsidR="008D2D23">
        <w:rPr>
          <w:rFonts w:ascii="Verdana" w:hAnsi="Verdana" w:cstheme="minorHAnsi"/>
          <w:sz w:val="18"/>
          <w:szCs w:val="18"/>
        </w:rPr>
        <w:t xml:space="preserve"> (</w:t>
      </w:r>
      <w:r w:rsidR="002C0EC8">
        <w:rPr>
          <w:rFonts w:ascii="Verdana" w:hAnsi="Verdana" w:cstheme="minorHAnsi"/>
          <w:sz w:val="18"/>
          <w:szCs w:val="18"/>
        </w:rPr>
        <w:t xml:space="preserve">dove si contano 3 </w:t>
      </w:r>
      <w:r w:rsidR="005828CD">
        <w:rPr>
          <w:rFonts w:ascii="Verdana" w:hAnsi="Verdana" w:cstheme="minorHAnsi"/>
          <w:sz w:val="18"/>
          <w:szCs w:val="18"/>
        </w:rPr>
        <w:t xml:space="preserve">belle </w:t>
      </w:r>
      <w:r w:rsidR="002C0EC8">
        <w:rPr>
          <w:rFonts w:ascii="Verdana" w:hAnsi="Verdana" w:cstheme="minorHAnsi"/>
          <w:sz w:val="18"/>
          <w:szCs w:val="18"/>
        </w:rPr>
        <w:t xml:space="preserve">calate </w:t>
      </w:r>
      <w:r w:rsidR="008C1C34">
        <w:rPr>
          <w:rFonts w:ascii="Verdana" w:hAnsi="Verdana" w:cstheme="minorHAnsi"/>
          <w:sz w:val="18"/>
          <w:szCs w:val="18"/>
        </w:rPr>
        <w:t xml:space="preserve">consecutive, </w:t>
      </w:r>
      <w:r w:rsidR="008D2D23">
        <w:rPr>
          <w:rFonts w:ascii="Verdana" w:hAnsi="Verdana" w:cstheme="minorHAnsi"/>
          <w:sz w:val="18"/>
          <w:szCs w:val="18"/>
        </w:rPr>
        <w:t>di modesta altezza</w:t>
      </w:r>
      <w:r w:rsidR="008C1C34">
        <w:rPr>
          <w:rFonts w:ascii="Verdana" w:hAnsi="Verdana" w:cstheme="minorHAnsi"/>
          <w:sz w:val="18"/>
          <w:szCs w:val="18"/>
        </w:rPr>
        <w:t xml:space="preserve">: </w:t>
      </w:r>
      <w:r w:rsidR="008D2D23">
        <w:rPr>
          <w:rFonts w:ascii="Verdana" w:hAnsi="Verdana" w:cstheme="minorHAnsi"/>
          <w:sz w:val="18"/>
          <w:szCs w:val="18"/>
        </w:rPr>
        <w:t>8 m al massimo)</w:t>
      </w:r>
      <w:r w:rsidR="005828CD">
        <w:rPr>
          <w:rFonts w:ascii="Verdana" w:hAnsi="Verdana" w:cstheme="minorHAnsi"/>
          <w:sz w:val="18"/>
          <w:szCs w:val="18"/>
        </w:rPr>
        <w:t xml:space="preserve"> </w:t>
      </w:r>
      <w:r w:rsidR="008D2D23">
        <w:rPr>
          <w:rFonts w:ascii="Verdana" w:hAnsi="Verdana" w:cstheme="minorHAnsi"/>
          <w:sz w:val="18"/>
          <w:szCs w:val="18"/>
        </w:rPr>
        <w:t xml:space="preserve">e </w:t>
      </w:r>
      <w:r w:rsidR="0059233D">
        <w:rPr>
          <w:rFonts w:ascii="Verdana" w:hAnsi="Verdana" w:cstheme="minorHAnsi"/>
          <w:sz w:val="18"/>
          <w:szCs w:val="18"/>
        </w:rPr>
        <w:t xml:space="preserve">dopo alcuni facili scivoli di roccia </w:t>
      </w:r>
      <w:r w:rsidR="008C1C34">
        <w:rPr>
          <w:rFonts w:ascii="Verdana" w:hAnsi="Verdana" w:cstheme="minorHAnsi"/>
          <w:sz w:val="18"/>
          <w:szCs w:val="18"/>
        </w:rPr>
        <w:t>(</w:t>
      </w:r>
      <w:r w:rsidR="000D2699">
        <w:rPr>
          <w:rFonts w:ascii="Verdana" w:hAnsi="Verdana" w:cstheme="minorHAnsi"/>
          <w:sz w:val="18"/>
          <w:szCs w:val="18"/>
        </w:rPr>
        <w:t xml:space="preserve">anch’essi </w:t>
      </w:r>
      <w:r w:rsidR="0059233D">
        <w:rPr>
          <w:rFonts w:ascii="Verdana" w:hAnsi="Verdana" w:cstheme="minorHAnsi"/>
          <w:sz w:val="18"/>
          <w:szCs w:val="18"/>
        </w:rPr>
        <w:t>attrezzati con fix e corde fisse</w:t>
      </w:r>
      <w:r w:rsidR="008C1C34">
        <w:rPr>
          <w:rFonts w:ascii="Verdana" w:hAnsi="Verdana" w:cstheme="minorHAnsi"/>
          <w:sz w:val="18"/>
          <w:szCs w:val="18"/>
        </w:rPr>
        <w:t>)</w:t>
      </w:r>
      <w:r w:rsidR="0059233D">
        <w:rPr>
          <w:rFonts w:ascii="Verdana" w:hAnsi="Verdana" w:cstheme="minorHAnsi"/>
          <w:sz w:val="18"/>
          <w:szCs w:val="18"/>
        </w:rPr>
        <w:t xml:space="preserve"> </w:t>
      </w:r>
      <w:r w:rsidR="009D5499">
        <w:rPr>
          <w:rFonts w:ascii="Verdana" w:hAnsi="Verdana" w:cstheme="minorHAnsi"/>
          <w:sz w:val="18"/>
          <w:szCs w:val="18"/>
        </w:rPr>
        <w:t xml:space="preserve">si segue il letto del torrente per circa 20’, fin quando si scorgono </w:t>
      </w:r>
      <w:r w:rsidR="000C053E">
        <w:rPr>
          <w:rFonts w:ascii="Verdana" w:hAnsi="Verdana" w:cstheme="minorHAnsi"/>
          <w:sz w:val="18"/>
          <w:szCs w:val="18"/>
        </w:rPr>
        <w:t xml:space="preserve">i </w:t>
      </w:r>
      <w:r w:rsidR="0059233D">
        <w:rPr>
          <w:rFonts w:ascii="Verdana" w:hAnsi="Verdana" w:cstheme="minorHAnsi"/>
          <w:sz w:val="18"/>
          <w:szCs w:val="18"/>
        </w:rPr>
        <w:t>caratteristici affioramenti</w:t>
      </w:r>
      <w:r w:rsidR="009B2A7B">
        <w:rPr>
          <w:rFonts w:ascii="Verdana" w:hAnsi="Verdana" w:cstheme="minorHAnsi"/>
          <w:sz w:val="18"/>
          <w:szCs w:val="18"/>
        </w:rPr>
        <w:t xml:space="preserve"> </w:t>
      </w:r>
      <w:r w:rsidR="009D5499">
        <w:rPr>
          <w:rFonts w:ascii="Verdana" w:hAnsi="Verdana" w:cstheme="minorHAnsi"/>
          <w:sz w:val="18"/>
          <w:szCs w:val="18"/>
        </w:rPr>
        <w:t xml:space="preserve">di roccia rossa che </w:t>
      </w:r>
      <w:r w:rsidR="000C053E">
        <w:rPr>
          <w:rFonts w:ascii="Verdana" w:hAnsi="Verdana" w:cstheme="minorHAnsi"/>
          <w:sz w:val="18"/>
          <w:szCs w:val="18"/>
        </w:rPr>
        <w:t xml:space="preserve">dominano </w:t>
      </w:r>
      <w:r w:rsidR="00061F36">
        <w:rPr>
          <w:rFonts w:ascii="Verdana" w:hAnsi="Verdana" w:cstheme="minorHAnsi"/>
          <w:sz w:val="18"/>
          <w:szCs w:val="18"/>
        </w:rPr>
        <w:t>su</w:t>
      </w:r>
      <w:r w:rsidR="00AC5049">
        <w:rPr>
          <w:rFonts w:ascii="Verdana" w:hAnsi="Verdana" w:cstheme="minorHAnsi"/>
          <w:sz w:val="18"/>
          <w:szCs w:val="18"/>
        </w:rPr>
        <w:t xml:space="preserve">l </w:t>
      </w:r>
      <w:r w:rsidR="000C053E">
        <w:rPr>
          <w:rFonts w:ascii="Verdana" w:hAnsi="Verdana" w:cstheme="minorHAnsi"/>
          <w:sz w:val="18"/>
          <w:szCs w:val="18"/>
        </w:rPr>
        <w:t xml:space="preserve">pendio in riva sx; si prende allora una traccia in riva dx (evidente ma ormai un po' invasa dal bosco) che in circa 15’ minuti sale ad una </w:t>
      </w:r>
      <w:r w:rsidR="00A77896">
        <w:rPr>
          <w:rFonts w:ascii="Verdana" w:hAnsi="Verdana" w:cstheme="minorHAnsi"/>
          <w:sz w:val="18"/>
          <w:szCs w:val="18"/>
        </w:rPr>
        <w:t xml:space="preserve">antica chiesetta </w:t>
      </w:r>
      <w:r w:rsidR="000C053E">
        <w:rPr>
          <w:rFonts w:ascii="Verdana" w:hAnsi="Verdana" w:cstheme="minorHAnsi"/>
          <w:sz w:val="18"/>
          <w:szCs w:val="18"/>
        </w:rPr>
        <w:t>(chiesa di San Lorenzo</w:t>
      </w:r>
      <w:r w:rsidR="00A77896">
        <w:rPr>
          <w:rFonts w:ascii="Verdana" w:hAnsi="Verdana" w:cstheme="minorHAnsi"/>
          <w:sz w:val="18"/>
          <w:szCs w:val="18"/>
        </w:rPr>
        <w:t>)</w:t>
      </w:r>
      <w:r w:rsidR="008C1C34">
        <w:rPr>
          <w:rFonts w:ascii="Verdana" w:hAnsi="Verdana" w:cstheme="minorHAnsi"/>
          <w:sz w:val="18"/>
          <w:szCs w:val="18"/>
        </w:rPr>
        <w:t>. D</w:t>
      </w:r>
      <w:r w:rsidR="00A77896">
        <w:rPr>
          <w:rFonts w:ascii="Verdana" w:hAnsi="Verdana" w:cstheme="minorHAnsi"/>
          <w:sz w:val="18"/>
          <w:szCs w:val="18"/>
        </w:rPr>
        <w:t xml:space="preserve">a qui </w:t>
      </w:r>
      <w:r w:rsidR="00AC5049">
        <w:rPr>
          <w:rFonts w:ascii="Verdana" w:hAnsi="Verdana" w:cstheme="minorHAnsi"/>
          <w:sz w:val="18"/>
          <w:szCs w:val="18"/>
        </w:rPr>
        <w:t xml:space="preserve">s’imbocca un’ampia strada sterrata in falso piano, che riporta verso </w:t>
      </w:r>
      <w:r w:rsidR="008C1C34">
        <w:rPr>
          <w:rFonts w:ascii="Verdana" w:hAnsi="Verdana" w:cstheme="minorHAnsi"/>
          <w:sz w:val="18"/>
          <w:szCs w:val="18"/>
        </w:rPr>
        <w:t xml:space="preserve">il </w:t>
      </w:r>
      <w:r w:rsidR="00AC5049">
        <w:rPr>
          <w:rFonts w:ascii="Verdana" w:hAnsi="Verdana" w:cstheme="minorHAnsi"/>
          <w:sz w:val="18"/>
          <w:szCs w:val="18"/>
        </w:rPr>
        <w:t xml:space="preserve">borgo di Poggiodomo, e raggiunge la strada </w:t>
      </w:r>
      <w:r w:rsidR="00061F36">
        <w:rPr>
          <w:rFonts w:ascii="Verdana" w:hAnsi="Verdana" w:cstheme="minorHAnsi"/>
          <w:sz w:val="18"/>
          <w:szCs w:val="18"/>
        </w:rPr>
        <w:t xml:space="preserve">statale </w:t>
      </w:r>
      <w:r w:rsidR="00AC5049">
        <w:rPr>
          <w:rFonts w:ascii="Verdana" w:hAnsi="Verdana" w:cstheme="minorHAnsi"/>
          <w:sz w:val="18"/>
          <w:szCs w:val="18"/>
        </w:rPr>
        <w:t xml:space="preserve">poco sotto </w:t>
      </w:r>
      <w:r w:rsidR="000D2699">
        <w:rPr>
          <w:rFonts w:ascii="Verdana" w:hAnsi="Verdana" w:cstheme="minorHAnsi"/>
          <w:sz w:val="18"/>
          <w:szCs w:val="18"/>
        </w:rPr>
        <w:t xml:space="preserve">l’intersezione </w:t>
      </w:r>
      <w:r w:rsidR="00AC5049">
        <w:rPr>
          <w:rFonts w:ascii="Verdana" w:hAnsi="Verdana" w:cstheme="minorHAnsi"/>
          <w:sz w:val="18"/>
          <w:szCs w:val="18"/>
        </w:rPr>
        <w:t>dove inizia l’avvicinamento.</w:t>
      </w:r>
    </w:p>
    <w:p w14:paraId="071B2550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291D8F42" w14:textId="6E0D9C6F" w:rsidR="004F3DCE" w:rsidRDefault="004F3DCE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1B3736C7" w14:textId="303D2BDD" w:rsidR="004F3DCE" w:rsidRDefault="004F3DCE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2EA66428" w14:textId="77777777" w:rsidR="00107A1F" w:rsidRDefault="00107A1F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4E31D013" w14:textId="77777777" w:rsidR="00107A1F" w:rsidRDefault="00107A1F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229E860C" w14:textId="77777777" w:rsidR="00107A1F" w:rsidRDefault="00107A1F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18A49608" w14:textId="2D1B14F1" w:rsidR="003529A9" w:rsidRPr="00047958" w:rsidRDefault="003529A9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sectPr w:rsidR="003529A9" w:rsidRPr="00047958" w:rsidSect="00047958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E5"/>
    <w:rsid w:val="00015FAC"/>
    <w:rsid w:val="000244C5"/>
    <w:rsid w:val="00047958"/>
    <w:rsid w:val="00061F36"/>
    <w:rsid w:val="000B1EA4"/>
    <w:rsid w:val="000C053E"/>
    <w:rsid w:val="000D2699"/>
    <w:rsid w:val="000D497B"/>
    <w:rsid w:val="00107A1F"/>
    <w:rsid w:val="001116FA"/>
    <w:rsid w:val="00131D49"/>
    <w:rsid w:val="0013477E"/>
    <w:rsid w:val="001349AC"/>
    <w:rsid w:val="00136ED3"/>
    <w:rsid w:val="001373E5"/>
    <w:rsid w:val="00150A21"/>
    <w:rsid w:val="001B1EDF"/>
    <w:rsid w:val="001C1DF3"/>
    <w:rsid w:val="001F3A88"/>
    <w:rsid w:val="001F3EC1"/>
    <w:rsid w:val="00205CDE"/>
    <w:rsid w:val="002607FB"/>
    <w:rsid w:val="0026580A"/>
    <w:rsid w:val="00297B06"/>
    <w:rsid w:val="002A324D"/>
    <w:rsid w:val="002B1667"/>
    <w:rsid w:val="002C0EC8"/>
    <w:rsid w:val="002F799B"/>
    <w:rsid w:val="0031527A"/>
    <w:rsid w:val="00322E24"/>
    <w:rsid w:val="00333E58"/>
    <w:rsid w:val="003529A9"/>
    <w:rsid w:val="003877CB"/>
    <w:rsid w:val="003902DD"/>
    <w:rsid w:val="003B531C"/>
    <w:rsid w:val="003B6FEC"/>
    <w:rsid w:val="003C13C6"/>
    <w:rsid w:val="00430661"/>
    <w:rsid w:val="00464B94"/>
    <w:rsid w:val="00493330"/>
    <w:rsid w:val="004955D6"/>
    <w:rsid w:val="004F3DCE"/>
    <w:rsid w:val="00547F43"/>
    <w:rsid w:val="00577D72"/>
    <w:rsid w:val="005828CD"/>
    <w:rsid w:val="0059233D"/>
    <w:rsid w:val="00613DE9"/>
    <w:rsid w:val="00615297"/>
    <w:rsid w:val="00632948"/>
    <w:rsid w:val="00667A77"/>
    <w:rsid w:val="00685483"/>
    <w:rsid w:val="006B023D"/>
    <w:rsid w:val="006E3CEC"/>
    <w:rsid w:val="006F732A"/>
    <w:rsid w:val="0073341B"/>
    <w:rsid w:val="00764BC0"/>
    <w:rsid w:val="007F2816"/>
    <w:rsid w:val="00892DD5"/>
    <w:rsid w:val="008A6A3A"/>
    <w:rsid w:val="008B6CDB"/>
    <w:rsid w:val="008C1C34"/>
    <w:rsid w:val="008D2D23"/>
    <w:rsid w:val="008D649E"/>
    <w:rsid w:val="008E268A"/>
    <w:rsid w:val="008E6C04"/>
    <w:rsid w:val="00912C57"/>
    <w:rsid w:val="00973F23"/>
    <w:rsid w:val="009745DF"/>
    <w:rsid w:val="009914BF"/>
    <w:rsid w:val="009A78C4"/>
    <w:rsid w:val="009B2A7B"/>
    <w:rsid w:val="009D0C27"/>
    <w:rsid w:val="009D46FD"/>
    <w:rsid w:val="009D5499"/>
    <w:rsid w:val="009D6E9A"/>
    <w:rsid w:val="009E1F20"/>
    <w:rsid w:val="00A267FB"/>
    <w:rsid w:val="00A77896"/>
    <w:rsid w:val="00A845CD"/>
    <w:rsid w:val="00AB6F28"/>
    <w:rsid w:val="00AC5049"/>
    <w:rsid w:val="00AD376A"/>
    <w:rsid w:val="00AE3D51"/>
    <w:rsid w:val="00B13F95"/>
    <w:rsid w:val="00B15A32"/>
    <w:rsid w:val="00B53A31"/>
    <w:rsid w:val="00B73E7B"/>
    <w:rsid w:val="00B90FDD"/>
    <w:rsid w:val="00BA01F5"/>
    <w:rsid w:val="00BA2156"/>
    <w:rsid w:val="00BB0B65"/>
    <w:rsid w:val="00C02CAC"/>
    <w:rsid w:val="00C1630F"/>
    <w:rsid w:val="00C459CF"/>
    <w:rsid w:val="00C67A8E"/>
    <w:rsid w:val="00C8315B"/>
    <w:rsid w:val="00CF7C1A"/>
    <w:rsid w:val="00D00BDE"/>
    <w:rsid w:val="00D05AFD"/>
    <w:rsid w:val="00D6409E"/>
    <w:rsid w:val="00DA1976"/>
    <w:rsid w:val="00DB7C53"/>
    <w:rsid w:val="00DD5350"/>
    <w:rsid w:val="00DE2B06"/>
    <w:rsid w:val="00E66952"/>
    <w:rsid w:val="00E77D3C"/>
    <w:rsid w:val="00E8274E"/>
    <w:rsid w:val="00ED31E4"/>
    <w:rsid w:val="00ED7ACA"/>
    <w:rsid w:val="00EE0721"/>
    <w:rsid w:val="00F3357C"/>
    <w:rsid w:val="00F56D2D"/>
    <w:rsid w:val="00F75FAB"/>
    <w:rsid w:val="00F91274"/>
    <w:rsid w:val="00FA1C4C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C7B2"/>
  <w15:chartTrackingRefBased/>
  <w15:docId w15:val="{0444695B-5AD7-4AE1-9854-75338B8F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77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rellini</dc:creator>
  <cp:keywords/>
  <dc:description/>
  <cp:lastModifiedBy>stefano rellini</cp:lastModifiedBy>
  <cp:revision>10</cp:revision>
  <dcterms:created xsi:type="dcterms:W3CDTF">2022-08-26T08:56:00Z</dcterms:created>
  <dcterms:modified xsi:type="dcterms:W3CDTF">2022-08-26T17:54:00Z</dcterms:modified>
</cp:coreProperties>
</file>